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94" w:rsidRDefault="00B54394" w:rsidP="00B543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 РОССИЙСКОЙ ФЕДЕРАЦИИ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16C0">
        <w:rPr>
          <w:rFonts w:ascii="Times New Roman" w:hAnsi="Times New Roman" w:cs="Times New Roman"/>
          <w:bCs/>
          <w:sz w:val="28"/>
          <w:szCs w:val="28"/>
        </w:rPr>
        <w:t xml:space="preserve">ФЕДЕРАЛЬНОЕ ГОСУДАРСТВЕННОЕ БЮДЖЕТНОЕ  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16C0">
        <w:rPr>
          <w:rFonts w:ascii="Times New Roman" w:hAnsi="Times New Roman" w:cs="Times New Roman"/>
          <w:bCs/>
          <w:sz w:val="28"/>
          <w:szCs w:val="28"/>
        </w:rPr>
        <w:t>ОБРАЗОВАТЕЛЬНОЕ УЧРЕЖДЕНИЕ  ВЫСШЕГО  ОБРАЗОВАНИЯ</w:t>
      </w:r>
      <w:r w:rsidRPr="000C16C0">
        <w:rPr>
          <w:rFonts w:ascii="Times New Roman" w:hAnsi="Times New Roman" w:cs="Times New Roman"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</w:t>
      </w:r>
      <w:r w:rsidRPr="000C16C0">
        <w:rPr>
          <w:b/>
          <w:snapToGrid w:val="0"/>
          <w:sz w:val="28"/>
          <w:szCs w:val="28"/>
        </w:rPr>
        <w:t>ЕТОДИЧЕСКИЕ УКАЗАНИЯ</w:t>
      </w: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0C16C0">
        <w:rPr>
          <w:snapToGrid w:val="0"/>
          <w:sz w:val="28"/>
          <w:szCs w:val="28"/>
        </w:rPr>
        <w:t xml:space="preserve">И </w:t>
      </w:r>
      <w:r w:rsidR="00F22320">
        <w:rPr>
          <w:sz w:val="28"/>
          <w:szCs w:val="28"/>
        </w:rPr>
        <w:t>ТЕМАТИКА КОНТРОЛЬНЫХ РАБОТ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«</w:t>
      </w:r>
      <w:r w:rsidR="00D35AE5">
        <w:rPr>
          <w:snapToGrid w:val="0"/>
          <w:sz w:val="28"/>
          <w:szCs w:val="28"/>
        </w:rPr>
        <w:t>Выставочная деятельность</w:t>
      </w:r>
      <w:r w:rsidRPr="000C16C0">
        <w:rPr>
          <w:snapToGrid w:val="0"/>
          <w:sz w:val="28"/>
          <w:szCs w:val="28"/>
        </w:rPr>
        <w:t>»</w:t>
      </w:r>
    </w:p>
    <w:p w:rsidR="003A5ECC" w:rsidRPr="000C16C0" w:rsidRDefault="00374795" w:rsidP="003A5ECC">
      <w:pPr>
        <w:pStyle w:val="a4"/>
        <w:ind w:left="0" w:firstLine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(для студентов</w:t>
      </w:r>
      <w:r w:rsidR="00F22320">
        <w:rPr>
          <w:snapToGrid w:val="0"/>
          <w:sz w:val="28"/>
          <w:szCs w:val="28"/>
        </w:rPr>
        <w:t xml:space="preserve"> заочной</w:t>
      </w:r>
      <w:r w:rsidR="003A5ECC" w:rsidRPr="000C16C0">
        <w:rPr>
          <w:snapToGrid w:val="0"/>
          <w:sz w:val="28"/>
          <w:szCs w:val="28"/>
        </w:rPr>
        <w:t xml:space="preserve">  формы обучения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0C16C0">
        <w:rPr>
          <w:rFonts w:ascii="Times New Roman" w:hAnsi="Times New Roman" w:cs="Times New Roman"/>
          <w:snapToGrid w:val="0"/>
          <w:sz w:val="28"/>
          <w:szCs w:val="28"/>
        </w:rPr>
        <w:t xml:space="preserve">направления </w:t>
      </w:r>
      <w:r w:rsidR="00374795">
        <w:rPr>
          <w:rFonts w:ascii="Times New Roman" w:hAnsi="Times New Roman" w:cs="Times New Roman"/>
          <w:snapToGrid w:val="0"/>
          <w:sz w:val="28"/>
          <w:szCs w:val="28"/>
        </w:rPr>
        <w:t xml:space="preserve">подготовки </w:t>
      </w:r>
      <w:r w:rsidRPr="000C16C0">
        <w:rPr>
          <w:rFonts w:ascii="Times New Roman" w:hAnsi="Times New Roman" w:cs="Times New Roman"/>
          <w:snapToGrid w:val="0"/>
          <w:sz w:val="28"/>
          <w:szCs w:val="28"/>
        </w:rPr>
        <w:t xml:space="preserve">42.03.01 Реклама и связи с общественностью  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0C16C0">
        <w:rPr>
          <w:rFonts w:ascii="Times New Roman" w:hAnsi="Times New Roman" w:cs="Times New Roman"/>
          <w:snapToGrid w:val="0"/>
          <w:sz w:val="28"/>
          <w:szCs w:val="28"/>
        </w:rPr>
        <w:t>(профиль Реклама )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Pr="000C16C0" w:rsidRDefault="004741E9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D35AE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A5ECC" w:rsidRDefault="003A5ECC" w:rsidP="003A5ECC">
      <w:pPr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b/>
          <w:i/>
          <w:sz w:val="28"/>
          <w:szCs w:val="28"/>
        </w:rPr>
        <w:lastRenderedPageBreak/>
        <w:br w:type="page"/>
      </w:r>
    </w:p>
    <w:p w:rsidR="003A5ECC" w:rsidRPr="000C16C0" w:rsidRDefault="003A5ECC" w:rsidP="003A5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AE5">
        <w:rPr>
          <w:rFonts w:ascii="Times New Roman" w:hAnsi="Times New Roman" w:cs="Times New Roman"/>
          <w:sz w:val="28"/>
          <w:szCs w:val="28"/>
        </w:rPr>
        <w:t>к.ф.н., доцент А.С. Подопригора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ECC" w:rsidRPr="000C16C0" w:rsidRDefault="003A5ECC" w:rsidP="003A5ECC">
      <w:pPr>
        <w:ind w:left="1080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ECC" w:rsidRPr="000C16C0" w:rsidRDefault="003A5ECC" w:rsidP="00971E11">
      <w:pPr>
        <w:ind w:left="1080" w:firstLine="336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>ания и тематика контрольных работ</w:t>
      </w:r>
      <w:r w:rsidRPr="000C16C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D35AE5">
        <w:rPr>
          <w:rFonts w:ascii="Times New Roman" w:hAnsi="Times New Roman" w:cs="Times New Roman"/>
          <w:sz w:val="28"/>
          <w:szCs w:val="28"/>
        </w:rPr>
        <w:t>Выставочная деятельность</w:t>
      </w:r>
      <w:r w:rsidR="003747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 Ростов-на-Дону: До</w:t>
      </w:r>
      <w:r w:rsidR="00D35AE5">
        <w:rPr>
          <w:rFonts w:ascii="Times New Roman" w:hAnsi="Times New Roman" w:cs="Times New Roman"/>
          <w:sz w:val="28"/>
          <w:szCs w:val="28"/>
        </w:rPr>
        <w:t xml:space="preserve">нской гос.техн.ун-т, 2022. -  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46546" w:rsidRPr="000C16C0" w:rsidRDefault="00AE33D6" w:rsidP="00224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тематику и требования к выполнению контрольной работы</w:t>
      </w:r>
      <w:r w:rsidR="00224B78"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374795" w:rsidP="002A0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Предназначены для обучающихся</w:t>
      </w:r>
      <w:r w:rsidR="003A5ECC" w:rsidRPr="000C16C0">
        <w:rPr>
          <w:rFonts w:ascii="Times New Roman" w:hAnsi="Times New Roman" w:cs="Times New Roman"/>
          <w:sz w:val="28"/>
          <w:szCs w:val="28"/>
        </w:rPr>
        <w:t xml:space="preserve"> направления </w:t>
      </w:r>
      <w:r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3A5ECC" w:rsidRPr="000C16C0">
        <w:rPr>
          <w:rFonts w:ascii="Times New Roman" w:hAnsi="Times New Roman" w:cs="Times New Roman"/>
          <w:sz w:val="28"/>
          <w:szCs w:val="28"/>
        </w:rPr>
        <w:t>42.03.01 Реклама и связи с общественностью  (профиль Реклама)</w:t>
      </w:r>
      <w:r w:rsidR="003A5ECC">
        <w:rPr>
          <w:rFonts w:ascii="Times New Roman" w:hAnsi="Times New Roman" w:cs="Times New Roman"/>
          <w:sz w:val="28"/>
          <w:szCs w:val="28"/>
        </w:rPr>
        <w:t>.</w:t>
      </w: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Печ</w:t>
      </w:r>
      <w:r>
        <w:rPr>
          <w:rFonts w:ascii="Times New Roman" w:hAnsi="Times New Roman" w:cs="Times New Roman"/>
          <w:sz w:val="28"/>
          <w:szCs w:val="28"/>
        </w:rPr>
        <w:t>атается по решению редакционно-издательского совета</w:t>
      </w:r>
    </w:p>
    <w:p w:rsidR="00B62C9D" w:rsidRPr="000C16C0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  <w:r w:rsidRPr="000C16C0"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C209F5" w:rsidP="00B62C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редактор – канд.ист.наук, доцент </w:t>
      </w:r>
      <w:r w:rsidR="003A5ECC" w:rsidRPr="000C16C0">
        <w:rPr>
          <w:rFonts w:ascii="Times New Roman" w:hAnsi="Times New Roman" w:cs="Times New Roman"/>
          <w:sz w:val="28"/>
          <w:szCs w:val="28"/>
        </w:rPr>
        <w:t>Н.В. Шишова</w:t>
      </w: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01E4" w:rsidRDefault="002A01E4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C209F5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канд.ист.наук, доцент Н.В. Шишова</w:t>
      </w:r>
    </w:p>
    <w:p w:rsidR="002B6A8D" w:rsidRDefault="002B6A8D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3A5ECC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печать___.___20___г.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60х84/16. Объем___усл.п.л.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Тираж___экз. Заказ №___.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344000, г.Ростов-на-Дону, пл.Гагарина,1</w:t>
      </w:r>
    </w:p>
    <w:p w:rsidR="002A01E4" w:rsidRDefault="002A01E4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D6" w:rsidRDefault="00AE33D6" w:rsidP="00AE33D6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©</w:t>
      </w:r>
      <w:r>
        <w:rPr>
          <w:rFonts w:ascii="Times New Roman" w:hAnsi="Times New Roman" w:cs="Times New Roman"/>
          <w:sz w:val="28"/>
          <w:szCs w:val="28"/>
        </w:rPr>
        <w:t xml:space="preserve"> Донской государственный</w:t>
      </w:r>
    </w:p>
    <w:p w:rsidR="00AE33D6" w:rsidRDefault="00D35AE5" w:rsidP="00AE33D6">
      <w:pPr>
        <w:tabs>
          <w:tab w:val="center" w:pos="4819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технический уни</w:t>
      </w:r>
      <w:r w:rsidR="00C77FBC">
        <w:rPr>
          <w:rFonts w:ascii="Times New Roman" w:hAnsi="Times New Roman" w:cs="Times New Roman"/>
          <w:sz w:val="28"/>
          <w:szCs w:val="28"/>
        </w:rPr>
        <w:t>верситет, 2023</w:t>
      </w:r>
      <w:bookmarkStart w:id="0" w:name="_GoBack"/>
      <w:bookmarkEnd w:id="0"/>
    </w:p>
    <w:p w:rsidR="004741E9" w:rsidRDefault="004741E9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741E9" w:rsidRDefault="004741E9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741E9" w:rsidRDefault="004741E9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A5ECC" w:rsidRDefault="003A5EC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Учебная дисциплина н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аправлена на усвоение обучающимися</w:t>
      </w: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знаний в области </w:t>
      </w:r>
      <w:r w:rsid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планирования, организации участия в выставочной деятельности.  </w:t>
      </w: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Структура курса </w:t>
      </w:r>
      <w:r w:rsid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направляет </w:t>
      </w: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студентов на работу как теоретического, так и прикладного характера, что способствует получению соответствующих базовых знаний для решения профессиональных задач. </w:t>
      </w:r>
    </w:p>
    <w:p w:rsidR="00D35AE5" w:rsidRPr="00D35AE5" w:rsidRDefault="00D35AE5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Целью данной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дисциплины является изучение теории, истории и практики зарубежной и отечественной выставочной де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ятельности. получение навыков в 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выставочной деятельности, подготовки к проведению выставки, разработке и выбору рекламно-коммуникационных средств поддержки выставочной деятельности.</w:t>
      </w:r>
    </w:p>
    <w:p w:rsidR="00D35AE5" w:rsidRDefault="00D35AE5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Задачи дисциплины: </w:t>
      </w:r>
    </w:p>
    <w:p w:rsidR="00D35AE5" w:rsidRDefault="00D35AE5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>изучить процесс формирования современных концепций в выставочном деле; классификацию, виды, технологии ор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ганизации выставок; практических и теоретических результатов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применения  выставочных программ; </w:t>
      </w:r>
    </w:p>
    <w:p w:rsidR="00D35AE5" w:rsidRDefault="00D35AE5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рассмотреть материально-техническую базу, финансово-экономические условия и возможности выставочной деятельности; </w:t>
      </w:r>
    </w:p>
    <w:p w:rsidR="00D35AE5" w:rsidRDefault="00D35AE5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ознакомиться с законодательной и нормативно-правовой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базой выставочной деятельности;</w:t>
      </w:r>
    </w:p>
    <w:p w:rsidR="00D35AE5" w:rsidRDefault="00D35AE5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рассмотреть особенности управления выставочной деятельностью в России и других странах; </w:t>
      </w:r>
    </w:p>
    <w:p w:rsidR="00D35AE5" w:rsidRDefault="00D35AE5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>сформировать у обучающихся целостное представление о выставочном деле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его роли в ре</w:t>
      </w:r>
      <w:r w:rsidR="00955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кламно-коммуникационном 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процессе </w:t>
      </w:r>
      <w:r w:rsidR="00955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продвижения продукции и/или услуг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55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современных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организаций</w:t>
      </w:r>
      <w:r w:rsidR="00955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(в сферах В-2-В и В-2-С)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71E11" w:rsidRPr="00971E11" w:rsidRDefault="00971E11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Контрольная работа </w:t>
      </w:r>
      <w:r w:rsidR="0056157A">
        <w:rPr>
          <w:rFonts w:ascii="Times New Roman" w:hAnsi="Times New Roman" w:cs="Times New Roman"/>
          <w:bCs/>
          <w:color w:val="000000"/>
          <w:sz w:val="28"/>
          <w:szCs w:val="28"/>
        </w:rPr>
        <w:t>является одной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 основных форм меж</w:t>
      </w:r>
      <w:r w:rsidR="0056157A">
        <w:rPr>
          <w:rFonts w:ascii="Times New Roman" w:hAnsi="Times New Roman" w:cs="Times New Roman"/>
          <w:bCs/>
          <w:color w:val="000000"/>
          <w:sz w:val="28"/>
          <w:szCs w:val="28"/>
        </w:rPr>
        <w:t>сессионных заданий для обучающихся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заочной формы обучения</w:t>
      </w:r>
      <w:r w:rsidR="00561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выполняе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тся по специальной тематике контрольных работ</w:t>
      </w:r>
      <w:r w:rsidR="0056157A">
        <w:rPr>
          <w:rFonts w:ascii="Times New Roman" w:hAnsi="Times New Roman" w:cs="Times New Roman"/>
          <w:bCs/>
          <w:color w:val="000000"/>
          <w:sz w:val="28"/>
          <w:szCs w:val="28"/>
        </w:rPr>
        <w:t>, составленных кафедрой «История и культурология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» на основе учебной п</w:t>
      </w:r>
      <w:r w:rsidR="0056157A">
        <w:rPr>
          <w:rFonts w:ascii="Times New Roman" w:hAnsi="Times New Roman" w:cs="Times New Roman"/>
          <w:bCs/>
          <w:color w:val="000000"/>
          <w:sz w:val="28"/>
          <w:szCs w:val="28"/>
        </w:rPr>
        <w:t>рограммы курса «Выставочная деятельность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971E11" w:rsidRPr="00971E11" w:rsidRDefault="00971E11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Тема контрол</w:t>
      </w:r>
      <w:r w:rsidR="00530934">
        <w:rPr>
          <w:rFonts w:ascii="Times New Roman" w:hAnsi="Times New Roman" w:cs="Times New Roman"/>
          <w:bCs/>
          <w:color w:val="000000"/>
          <w:sz w:val="28"/>
          <w:szCs w:val="28"/>
        </w:rPr>
        <w:t>ьной работы выбирается обучающимся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309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последней цифрой номера зачетной книжки.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Например, если последняя цифра номера зачетки – 4, то студент может  выбрать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</w:p>
    <w:p w:rsidR="00971E11" w:rsidRPr="00971E11" w:rsidRDefault="00971E11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контрольной работы включает в себя несколько этапов: выбор темы, изучение р</w:t>
      </w:r>
      <w:r w:rsidR="00530934">
        <w:rPr>
          <w:rFonts w:ascii="Times New Roman" w:hAnsi="Times New Roman" w:cs="Times New Roman"/>
          <w:bCs/>
          <w:color w:val="000000"/>
          <w:sz w:val="28"/>
          <w:szCs w:val="28"/>
        </w:rPr>
        <w:t>екомендованного перечня информационных ресурсов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а также дополнительных изданий, отобранных самим студентом; составление плана, который должен раскрывать содержание темы; написание текста </w:t>
      </w:r>
      <w:r w:rsidR="005309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контрольной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работы в соответствии с планом и выбранной темой.</w:t>
      </w:r>
    </w:p>
    <w:p w:rsidR="00374795" w:rsidRDefault="00971E11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начале работы 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выбирается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ма контрольной, затем составляется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план. </w:t>
      </w:r>
      <w:r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>Контр</w:t>
      </w:r>
      <w:r w:rsidR="00374795"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>ольная работа должна</w:t>
      </w:r>
      <w:r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состоять из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 и заключения.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олное соответствие пунктам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плана. Каждый раздел основной части должен завершаться краткими выводами.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Кроме того, теоретические положения и выводы должны подкрепляться практическими примерами.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>, делаются четкие выводы по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теме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971E11" w:rsidRPr="00971E11" w:rsidRDefault="00971E11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я. Объем контрольной работы – 15-20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печатных страниц. В конце работы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нужно указать перечен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>ь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информационных ресурсов </w:t>
      </w:r>
      <w:r w:rsidR="00374795" w:rsidRPr="003747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(2016-2021 г.г.</w:t>
      </w:r>
      <w:r w:rsidR="003747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не менее 5 наименований!</w:t>
      </w:r>
      <w:r w:rsidR="00374795" w:rsidRPr="003747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, использованных обучающимся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написания контрольной, включая электронные издания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Список источников должен быть оформлен в алфавитном порядке с указанием фамилии автора, полного названия источника, выходных данных (место, год издания, ссылка на соответствующий Интернет-сайт для электронных источников). </w:t>
      </w:r>
    </w:p>
    <w:p w:rsidR="00971E11" w:rsidRPr="00971E11" w:rsidRDefault="00971E11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ых к контрольной работе, обучающийся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работы или зачёте (экзамене) студент  представляет экзаменатору свою контрольную работу, рецензию и текст дополнений.</w:t>
      </w:r>
    </w:p>
    <w:p w:rsidR="00971E11" w:rsidRPr="00971E11" w:rsidRDefault="00971E11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971E11" w:rsidRPr="00971E11" w:rsidRDefault="00971E11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темам контрольных заданий для проверки выполнения 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обучающимися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указаний, сделанных преподавателем в их рецензиях и для методической помощи студентам, проводится защита контрольной работы в виде собеседования по теме контрольной работы, т.е.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студент должен знать</w:t>
      </w:r>
      <w:r w:rsidR="00DD41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содержание своей работы и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четко его изложить при устном ответе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. Студенты, получившие зачет за выполненную контрольную работу, допускаются к сдач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>е экзамена по дисциплине «Выставочная деятельность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971E11" w:rsidRPr="00971E11" w:rsidRDefault="00971E11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971E11" w:rsidRPr="00971E11" w:rsidRDefault="00971E11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71E11" w:rsidRPr="00971E11" w:rsidRDefault="00971E11" w:rsidP="00AE33D6">
      <w:pPr>
        <w:ind w:right="125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Тематика контрольных работ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История возникновения выста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вочно-ярмарочной деятельности в России и за рубежом.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Современная концепция развития выставочно-ярмарочной д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еятельности в регионах России.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3.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Особенности и различия ярмарок и выставок как инструмен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та маркетинговой деятельности.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4.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Выставка как инструмент ма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ркетинговых исследований.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Выставка как возможность комплексного и эффективно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го воздействия на потребителя.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6.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Формы и содержание выст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авочно-ярмарочных мероприятий.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7.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Особенности организац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ии выставок различного уровня.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8.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Роль выставок в организации коммерческой деятельн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ости компаний (в сфере В-2-С).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9.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Роль выставок в организации коммерческой деятельности компаний (в 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сфере В-2-В).</w:t>
      </w:r>
    </w:p>
    <w:p w:rsidR="00977157" w:rsidRPr="00977157" w:rsidRDefault="002D727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10.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Общеотраслевые выставки.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Специализированные выставки.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12.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Тематические узкоспециализированные выстав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ки.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13.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Выставки произведений искусств из коллекций музеев (не</w:t>
      </w:r>
    </w:p>
    <w:p w:rsidR="00977157" w:rsidRPr="00977157" w:rsidRDefault="002D727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предназначенных для продажи).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14.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Выставки, органи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зуемые в учреждениях культуры.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15.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Основн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ые выставочные организации мира.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16.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Основные в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ыставочные организации России.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17.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Рекламно-информационное обеспеч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ение выставочной деятельности.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18.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Выставки и ярмарки как инструменты маркетинговой технологии ре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ализации туристского продукта.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19.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Специфика подготовки и р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аботы на зарубежных выставках.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20.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Авторские права выставочных экспонатов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21.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Маркетинговый подход к подготовке и </w:t>
      </w:r>
    </w:p>
    <w:p w:rsidR="002D727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рганизации участия в выставке.</w:t>
      </w:r>
    </w:p>
    <w:p w:rsidR="00977157" w:rsidRPr="00977157" w:rsidRDefault="002D727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22.</w:t>
      </w:r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Выставка как инструмент интегрированных маркетинговых</w:t>
      </w:r>
    </w:p>
    <w:p w:rsidR="00977157" w:rsidRPr="00977157" w:rsidRDefault="002D727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Коммуникаций.</w:t>
      </w:r>
    </w:p>
    <w:p w:rsidR="002D727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23.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Организация рекламно-коммуникационной поддер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жки  выставочной деятельности.</w:t>
      </w:r>
    </w:p>
    <w:p w:rsidR="00977157" w:rsidRPr="00977157" w:rsidRDefault="002D727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24.</w:t>
      </w:r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Особенности планирования выставо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чной деятельности организаций.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25.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Подбор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обучение персонала выставки.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26.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Источники рекламной информации о прове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дении выставки для экспонента.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27.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Ор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ганизация экспозиции выставки.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28.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Содержательное и художественное оформлен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ие экспозиции на выставке.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29.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Админи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стративная работа на выставке.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30.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Выставо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чный стенд как место торговли.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31.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Формирование бюджета участия в выставке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32.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Критерии эффективного участия в выставочной деятельности и плани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рование методов их достижения.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33.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Экономические и имиджевые цели участия организации 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в выставочной деятельности.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34.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Коммуникативная эффективность выставо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чной деятельности организации.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35.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Планирование участия экспонент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ов в выставочной деятельности.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36.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Значение выставочного стен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да в организационном процессе.</w:t>
      </w:r>
    </w:p>
    <w:p w:rsidR="002D727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37.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Планирование и проведение выставочных мероприятий в сфере 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38.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Международные выставки и ярмарки как средство развития ВЭД российского 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предприятия.</w:t>
      </w:r>
    </w:p>
    <w:p w:rsidR="00977157" w:rsidRPr="00977157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39.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Ре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кламная продукция на выставке.</w:t>
      </w:r>
    </w:p>
    <w:p w:rsidR="00971E11" w:rsidRPr="00971E11" w:rsidRDefault="00977157" w:rsidP="009771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40.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Этапы прове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дения выставочных мероприятий.</w:t>
      </w:r>
    </w:p>
    <w:p w:rsidR="00977157" w:rsidRDefault="00977157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7157" w:rsidRDefault="00977157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7157" w:rsidRDefault="00977157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1E11" w:rsidRDefault="00971E11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:rsidR="00977157" w:rsidRDefault="00977157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84E" w:rsidRPr="00004B79" w:rsidRDefault="0063584E" w:rsidP="00004B79">
      <w:pPr>
        <w:pStyle w:val="ab"/>
        <w:numPr>
          <w:ilvl w:val="0"/>
          <w:numId w:val="24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Голубкова, Е. Н. Интегрированные маркетинговые коммуникации : учебник и практикум для вузов / Е. Н. Голубкова. – 3-е изд., перераб. и доп. –</w:t>
      </w:r>
      <w:r w:rsid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</w:t>
      </w: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: Издательство Юрайт, 2021. – 363 с.</w:t>
      </w:r>
    </w:p>
    <w:p w:rsidR="00977157" w:rsidRPr="00004B79" w:rsidRDefault="00977157" w:rsidP="00004B79">
      <w:pPr>
        <w:pStyle w:val="ab"/>
        <w:numPr>
          <w:ilvl w:val="0"/>
          <w:numId w:val="24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Комарова, Л. К.  Основы выставочной деятельности : учебное пособие для вузов / Л. К. Комарова ; ответственный редактор В. П. Нехорошков. — 2-е</w:t>
      </w:r>
      <w:r w:rsidR="00444B74"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изд., перераб. и доп. — М.</w:t>
      </w: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: Издательство Юрайт, 2020. — 194 с.</w:t>
      </w:r>
    </w:p>
    <w:p w:rsidR="00971E11" w:rsidRPr="00004B79" w:rsidRDefault="00971E11" w:rsidP="00AE33D6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71E11" w:rsidRDefault="00971E11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</w:t>
      </w:r>
    </w:p>
    <w:p w:rsidR="00977157" w:rsidRDefault="00977157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04B79" w:rsidRPr="00004B79" w:rsidRDefault="00004B79" w:rsidP="00004B79">
      <w:pPr>
        <w:pStyle w:val="ab"/>
        <w:numPr>
          <w:ilvl w:val="0"/>
          <w:numId w:val="25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Алексунин В.А., Дубаневич Е.В., Скляр Е.Н. Маркетинговые коммуникации. Практикум. – М.: Дашков и К, 2018. - 196 с.</w:t>
      </w:r>
    </w:p>
    <w:p w:rsidR="00977157" w:rsidRPr="00004B79" w:rsidRDefault="00977157" w:rsidP="00004B79">
      <w:pPr>
        <w:pStyle w:val="ab"/>
        <w:numPr>
          <w:ilvl w:val="0"/>
          <w:numId w:val="25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Выставочная работа в библиотеках: методическое пособие / Рос. гос. б-ка иск-в, РБА ; [сост. А. А. Колганова (рук.), С. Ю. Большакова, Т. А. Мордкович, А. М. Орлова, Е. Г. Ха</w:t>
      </w:r>
      <w:r w:rsidR="00004B79"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планова, Е. Е. Шумянцева]. — СПб.: 2019. — 85 с.</w:t>
      </w:r>
    </w:p>
    <w:p w:rsidR="00004B79" w:rsidRPr="00004B79" w:rsidRDefault="00444B74" w:rsidP="00444B74">
      <w:pPr>
        <w:pStyle w:val="ab"/>
        <w:numPr>
          <w:ilvl w:val="0"/>
          <w:numId w:val="25"/>
        </w:num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Губарец М.А., Мазилкина Е.И. Продвижение и позиционирование в маркетинге, или Как продвинуть любой товар. Учебно-практическое пособие. – М.: Дашков и К,</w:t>
      </w:r>
      <w:r w:rsidR="00004B79"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2018. - </w:t>
      </w: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224 с.</w:t>
      </w:r>
    </w:p>
    <w:p w:rsidR="00004B79" w:rsidRPr="00004B79" w:rsidRDefault="00004B79" w:rsidP="00444B74">
      <w:pPr>
        <w:pStyle w:val="ab"/>
        <w:numPr>
          <w:ilvl w:val="0"/>
          <w:numId w:val="25"/>
        </w:num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Григорян, Е. С. Маркетинговые коммуникации : учебник / Е. С. Григорян. – М.: ИНФРА-М, 2021. – 294 с.</w:t>
      </w:r>
    </w:p>
    <w:p w:rsidR="00004B79" w:rsidRPr="00004B79" w:rsidRDefault="00444B74" w:rsidP="00444B74">
      <w:pPr>
        <w:pStyle w:val="ab"/>
        <w:numPr>
          <w:ilvl w:val="0"/>
          <w:numId w:val="25"/>
        </w:num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Дубровин И.А. Поведение потребителей. Учебное пособие, 4-е изд. – М.: Дашков и К., 2018.</w:t>
      </w:r>
      <w:r w:rsidR="00004B79"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</w:t>
      </w: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310 с.</w:t>
      </w:r>
    </w:p>
    <w:p w:rsidR="00444B74" w:rsidRPr="00004B79" w:rsidRDefault="00444B74" w:rsidP="00444B74">
      <w:pPr>
        <w:pStyle w:val="ab"/>
        <w:numPr>
          <w:ilvl w:val="0"/>
          <w:numId w:val="25"/>
        </w:num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Есикова И.В. Подготовка и успешное проведение рекламных кампаний, 2-е изд. – М.: Дашков и К, 2018. </w:t>
      </w:r>
      <w:r w:rsidR="00004B79"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240 с.</w:t>
      </w:r>
    </w:p>
    <w:p w:rsidR="00971E11" w:rsidRPr="00AE33D6" w:rsidRDefault="00971E11" w:rsidP="00004B79">
      <w:p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71E11" w:rsidRPr="00AE33D6" w:rsidRDefault="00971E11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Интернет-ресурсы</w:t>
      </w:r>
    </w:p>
    <w:p w:rsidR="00971E11" w:rsidRPr="00AE33D6" w:rsidRDefault="00971E11" w:rsidP="00AE33D6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1E11" w:rsidRPr="00AE33D6" w:rsidRDefault="00971E11" w:rsidP="00AE33D6">
      <w:pPr>
        <w:numPr>
          <w:ilvl w:val="0"/>
          <w:numId w:val="2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Ассоциация коммуникационных агентств России.// www.akarussia.ru</w:t>
      </w:r>
    </w:p>
    <w:p w:rsidR="00971E11" w:rsidRPr="00AE33D6" w:rsidRDefault="00971E11" w:rsidP="00AE33D6">
      <w:pPr>
        <w:numPr>
          <w:ilvl w:val="0"/>
          <w:numId w:val="2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России»// 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</w:p>
    <w:p w:rsidR="00971E11" w:rsidRPr="00AE33D6" w:rsidRDefault="00971E11" w:rsidP="00AE33D6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971E11" w:rsidRPr="00AE33D6" w:rsidSect="00AE33D6">
      <w:footerReference w:type="default" r:id="rId7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DA2" w:rsidRDefault="00F53DA2" w:rsidP="00AE33D6">
      <w:pPr>
        <w:spacing w:after="0" w:line="240" w:lineRule="auto"/>
      </w:pPr>
      <w:r>
        <w:separator/>
      </w:r>
    </w:p>
  </w:endnote>
  <w:endnote w:type="continuationSeparator" w:id="0">
    <w:p w:rsidR="00F53DA2" w:rsidRDefault="00F53DA2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738594"/>
    </w:sdtPr>
    <w:sdtEndPr/>
    <w:sdtContent>
      <w:p w:rsidR="00AE33D6" w:rsidRDefault="00762A63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77FB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DA2" w:rsidRDefault="00F53DA2" w:rsidP="00AE33D6">
      <w:pPr>
        <w:spacing w:after="0" w:line="240" w:lineRule="auto"/>
      </w:pPr>
      <w:r>
        <w:separator/>
      </w:r>
    </w:p>
  </w:footnote>
  <w:footnote w:type="continuationSeparator" w:id="0">
    <w:p w:rsidR="00F53DA2" w:rsidRDefault="00F53DA2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01F2"/>
    <w:multiLevelType w:val="multilevel"/>
    <w:tmpl w:val="08F86D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Theme="minorHAnsi" w:eastAsiaTheme="minorEastAsia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06650B"/>
    <w:multiLevelType w:val="hybridMultilevel"/>
    <w:tmpl w:val="98823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65570E2F"/>
    <w:multiLevelType w:val="hybridMultilevel"/>
    <w:tmpl w:val="B8342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12"/>
  </w:num>
  <w:num w:numId="3">
    <w:abstractNumId w:val="11"/>
  </w:num>
  <w:num w:numId="4">
    <w:abstractNumId w:val="24"/>
  </w:num>
  <w:num w:numId="5">
    <w:abstractNumId w:val="18"/>
  </w:num>
  <w:num w:numId="6">
    <w:abstractNumId w:val="3"/>
  </w:num>
  <w:num w:numId="7">
    <w:abstractNumId w:val="13"/>
  </w:num>
  <w:num w:numId="8">
    <w:abstractNumId w:val="5"/>
  </w:num>
  <w:num w:numId="9">
    <w:abstractNumId w:val="22"/>
  </w:num>
  <w:num w:numId="10">
    <w:abstractNumId w:val="17"/>
  </w:num>
  <w:num w:numId="11">
    <w:abstractNumId w:val="1"/>
  </w:num>
  <w:num w:numId="12">
    <w:abstractNumId w:val="21"/>
  </w:num>
  <w:num w:numId="13">
    <w:abstractNumId w:val="7"/>
  </w:num>
  <w:num w:numId="14">
    <w:abstractNumId w:val="19"/>
  </w:num>
  <w:num w:numId="15">
    <w:abstractNumId w:val="6"/>
  </w:num>
  <w:num w:numId="16">
    <w:abstractNumId w:val="0"/>
  </w:num>
  <w:num w:numId="17">
    <w:abstractNumId w:val="10"/>
  </w:num>
  <w:num w:numId="18">
    <w:abstractNumId w:val="15"/>
  </w:num>
  <w:num w:numId="19">
    <w:abstractNumId w:val="23"/>
  </w:num>
  <w:num w:numId="20">
    <w:abstractNumId w:val="14"/>
  </w:num>
  <w:num w:numId="21">
    <w:abstractNumId w:val="8"/>
  </w:num>
  <w:num w:numId="22">
    <w:abstractNumId w:val="9"/>
  </w:num>
  <w:num w:numId="23">
    <w:abstractNumId w:val="2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5ECC"/>
    <w:rsid w:val="00004B79"/>
    <w:rsid w:val="00192125"/>
    <w:rsid w:val="00224B78"/>
    <w:rsid w:val="00286DFE"/>
    <w:rsid w:val="002A01E4"/>
    <w:rsid w:val="002B6A8D"/>
    <w:rsid w:val="002D7277"/>
    <w:rsid w:val="00374795"/>
    <w:rsid w:val="003A5ECC"/>
    <w:rsid w:val="00444B74"/>
    <w:rsid w:val="004741E9"/>
    <w:rsid w:val="00530934"/>
    <w:rsid w:val="0056157A"/>
    <w:rsid w:val="00577219"/>
    <w:rsid w:val="00613992"/>
    <w:rsid w:val="0063584E"/>
    <w:rsid w:val="0074598B"/>
    <w:rsid w:val="00746546"/>
    <w:rsid w:val="00762A63"/>
    <w:rsid w:val="007B3BF3"/>
    <w:rsid w:val="007B469D"/>
    <w:rsid w:val="007F24F2"/>
    <w:rsid w:val="00955B79"/>
    <w:rsid w:val="00971E11"/>
    <w:rsid w:val="00977157"/>
    <w:rsid w:val="00A541CF"/>
    <w:rsid w:val="00AE33D6"/>
    <w:rsid w:val="00B54394"/>
    <w:rsid w:val="00B62C9D"/>
    <w:rsid w:val="00C209F5"/>
    <w:rsid w:val="00C77FBC"/>
    <w:rsid w:val="00CA46F1"/>
    <w:rsid w:val="00D35AE5"/>
    <w:rsid w:val="00D76A7F"/>
    <w:rsid w:val="00D969B9"/>
    <w:rsid w:val="00DA0F8B"/>
    <w:rsid w:val="00DB75C8"/>
    <w:rsid w:val="00DD418D"/>
    <w:rsid w:val="00E771BB"/>
    <w:rsid w:val="00F22320"/>
    <w:rsid w:val="00F53DA2"/>
    <w:rsid w:val="00F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B020"/>
  <w15:docId w15:val="{692539D3-A62B-4308-9E80-284E14D2C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7B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B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54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8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Пользователь Windows</cp:lastModifiedBy>
  <cp:revision>16</cp:revision>
  <dcterms:created xsi:type="dcterms:W3CDTF">2018-09-08T16:01:00Z</dcterms:created>
  <dcterms:modified xsi:type="dcterms:W3CDTF">2023-09-06T09:57:00Z</dcterms:modified>
</cp:coreProperties>
</file>